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E58" w:rsidRDefault="005A5E58">
      <w:pPr>
        <w:pStyle w:val="NoSpacing1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A5E58" w:rsidRDefault="005A5E58">
      <w:pPr>
        <w:pStyle w:val="NoSpacing1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A5E58" w:rsidRDefault="001D390B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1153795" cy="749935"/>
            <wp:effectExtent l="19050" t="0" r="7909" b="0"/>
            <wp:docPr id="4" name="Picture 2" descr="Srbija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Srbija-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3147" cy="74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E58" w:rsidRDefault="001D390B">
      <w:pPr>
        <w:pStyle w:val="NoSpac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РЕПУБЛИКА СРБИЈА</w:t>
      </w:r>
    </w:p>
    <w:p w:rsidR="005A5E58" w:rsidRDefault="001D390B">
      <w:pPr>
        <w:pStyle w:val="NoSpac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ЈАВНИ ИЗВРШИТЕЉ МИРКО РАТКОВИЋ, Легитимација Министарства правде </w:t>
      </w:r>
      <w:r>
        <w:rPr>
          <w:rFonts w:ascii="Times New Roman" w:hAnsi="Times New Roman" w:cs="Times New Roman"/>
          <w:i/>
        </w:rPr>
        <w:t>No</w:t>
      </w:r>
      <w:r>
        <w:rPr>
          <w:rFonts w:ascii="Times New Roman" w:hAnsi="Times New Roman" w:cs="Times New Roman"/>
        </w:rPr>
        <w:t xml:space="preserve"> 0130</w:t>
      </w:r>
    </w:p>
    <w:p w:rsidR="005A5E58" w:rsidRPr="00356620" w:rsidRDefault="001D390B">
      <w:pPr>
        <w:pStyle w:val="NoSpacing1"/>
        <w:rPr>
          <w:rFonts w:ascii="Times New Roman" w:eastAsia="Arial" w:hAnsi="Times New Roman" w:cs="Times New Roman"/>
          <w:lang w:val="sr-Cyrl-RS"/>
        </w:rPr>
      </w:pPr>
      <w:r>
        <w:rPr>
          <w:rFonts w:ascii="Times New Roman" w:eastAsia="Arial" w:hAnsi="Times New Roman" w:cs="Times New Roman"/>
        </w:rPr>
        <w:t xml:space="preserve">ШАБАЦ, </w:t>
      </w:r>
      <w:r w:rsidR="00356620">
        <w:rPr>
          <w:rFonts w:ascii="Times New Roman" w:eastAsia="Arial" w:hAnsi="Times New Roman" w:cs="Times New Roman"/>
          <w:lang w:val="sr-Cyrl-RS"/>
        </w:rPr>
        <w:t>Владе Јовановића бр. 49/1</w:t>
      </w:r>
    </w:p>
    <w:p w:rsidR="005A5E58" w:rsidRDefault="001D390B">
      <w:pPr>
        <w:pStyle w:val="NoSpacing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Број: 130 </w:t>
      </w:r>
      <w:r w:rsidR="00356620">
        <w:rPr>
          <w:rFonts w:ascii="Times New Roman" w:eastAsia="Arial" w:hAnsi="Times New Roman" w:cs="Times New Roman"/>
          <w:lang w:val="sr-Cyrl-RS"/>
        </w:rPr>
        <w:t>И</w:t>
      </w:r>
      <w:r>
        <w:rPr>
          <w:rFonts w:ascii="Times New Roman" w:eastAsia="Arial" w:hAnsi="Times New Roman" w:cs="Times New Roman"/>
          <w:lang w:val="sr-Cyrl-RS"/>
        </w:rPr>
        <w:t>И</w:t>
      </w:r>
      <w:r w:rsidR="00356620">
        <w:rPr>
          <w:rFonts w:ascii="Times New Roman" w:eastAsia="Arial" w:hAnsi="Times New Roman" w:cs="Times New Roman"/>
          <w:lang w:val="sr-Cyrl-RS"/>
        </w:rPr>
        <w:t>В</w:t>
      </w:r>
      <w:r>
        <w:rPr>
          <w:rFonts w:ascii="Times New Roman" w:eastAsia="Arial" w:hAnsi="Times New Roman" w:cs="Times New Roman"/>
          <w:lang w:val="sr-Cyrl-RS"/>
        </w:rPr>
        <w:t xml:space="preserve"> </w:t>
      </w:r>
      <w:r w:rsidR="00356620">
        <w:rPr>
          <w:rFonts w:ascii="Times New Roman" w:eastAsia="Arial" w:hAnsi="Times New Roman" w:cs="Times New Roman"/>
          <w:lang w:val="sr-Cyrl-RS"/>
        </w:rPr>
        <w:t>171/25</w:t>
      </w:r>
    </w:p>
    <w:p w:rsidR="005A5E58" w:rsidRDefault="001D390B">
      <w:pPr>
        <w:pStyle w:val="NoSpacing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Дана </w:t>
      </w:r>
      <w:r>
        <w:fldChar w:fldCharType="begin"/>
      </w:r>
      <w:r>
        <w:instrText xml:space="preserve"> DOCPROPERTY  datum  \* MERGEFORMAT </w:instrText>
      </w:r>
      <w:r>
        <w:fldChar w:fldCharType="separate"/>
      </w:r>
      <w:r w:rsidR="00356620">
        <w:rPr>
          <w:rFonts w:ascii="Times New Roman" w:eastAsia="Arial" w:hAnsi="Times New Roman" w:cs="Times New Roman"/>
          <w:color w:val="FF0000"/>
          <w:lang w:val="sr-Cyrl-RS"/>
        </w:rPr>
        <w:t>10</w:t>
      </w:r>
      <w:r>
        <w:rPr>
          <w:rFonts w:ascii="Times New Roman" w:eastAsia="Arial" w:hAnsi="Times New Roman" w:cs="Times New Roman"/>
          <w:color w:val="FF0000"/>
        </w:rPr>
        <w:t>.</w:t>
      </w:r>
      <w:r w:rsidR="00356620">
        <w:rPr>
          <w:rFonts w:ascii="Times New Roman" w:eastAsia="Arial" w:hAnsi="Times New Roman" w:cs="Times New Roman"/>
          <w:color w:val="FF0000"/>
          <w:lang w:val="en-US"/>
        </w:rPr>
        <w:t>0</w:t>
      </w:r>
      <w:r w:rsidR="00356620">
        <w:rPr>
          <w:rFonts w:ascii="Times New Roman" w:eastAsia="Arial" w:hAnsi="Times New Roman" w:cs="Times New Roman"/>
          <w:color w:val="FF0000"/>
          <w:lang w:val="sr-Cyrl-RS"/>
        </w:rPr>
        <w:t>3</w:t>
      </w:r>
      <w:r>
        <w:rPr>
          <w:rFonts w:ascii="Times New Roman" w:eastAsia="Arial" w:hAnsi="Times New Roman" w:cs="Times New Roman"/>
          <w:color w:val="FF0000"/>
        </w:rPr>
        <w:t>.20</w:t>
      </w:r>
      <w:r w:rsidR="00356620">
        <w:rPr>
          <w:rFonts w:ascii="Times New Roman" w:eastAsia="Arial" w:hAnsi="Times New Roman" w:cs="Times New Roman"/>
          <w:color w:val="FF0000"/>
          <w:lang w:val="sr-Cyrl-RS"/>
        </w:rPr>
        <w:t>26</w:t>
      </w:r>
      <w:r>
        <w:rPr>
          <w:rFonts w:ascii="Times New Roman" w:eastAsia="Arial" w:hAnsi="Times New Roman" w:cs="Times New Roman"/>
          <w:color w:val="FF0000"/>
          <w:lang w:val="sr-Cyrl-RS"/>
        </w:rPr>
        <w:fldChar w:fldCharType="end"/>
      </w:r>
      <w:r>
        <w:rPr>
          <w:rFonts w:ascii="Times New Roman" w:eastAsia="Arial" w:hAnsi="Times New Roman" w:cs="Times New Roman"/>
        </w:rPr>
        <w:t>.</w:t>
      </w:r>
      <w:r>
        <w:rPr>
          <w:rFonts w:ascii="Times New Roman" w:eastAsia="Arial" w:hAnsi="Times New Roman" w:cs="Times New Roman"/>
          <w:lang w:val="sr-Cyrl-RS"/>
        </w:rPr>
        <w:t xml:space="preserve"> </w:t>
      </w:r>
      <w:r>
        <w:rPr>
          <w:rFonts w:ascii="Times New Roman" w:eastAsia="Arial" w:hAnsi="Times New Roman" w:cs="Times New Roman"/>
        </w:rPr>
        <w:t>године</w:t>
      </w:r>
    </w:p>
    <w:p w:rsidR="005A5E58" w:rsidRDefault="005A5E58">
      <w:pPr>
        <w:pStyle w:val="NoSpacing1"/>
        <w:rPr>
          <w:rFonts w:ascii="Times New Roman" w:eastAsia="Arial" w:hAnsi="Times New Roman" w:cs="Times New Roman"/>
          <w:lang w:val="sr-Cyrl-RS"/>
        </w:rPr>
      </w:pPr>
    </w:p>
    <w:p w:rsidR="005A5E58" w:rsidRDefault="005A5E58">
      <w:pPr>
        <w:pStyle w:val="NoSpacing1"/>
        <w:rPr>
          <w:rFonts w:ascii="Times New Roman" w:eastAsia="Arial" w:hAnsi="Times New Roman" w:cs="Times New Roman"/>
          <w:lang w:val="sr-Cyrl-RS"/>
        </w:rPr>
      </w:pPr>
    </w:p>
    <w:p w:rsidR="005A5E58" w:rsidRDefault="00356620">
      <w:pPr>
        <w:pStyle w:val="NoSpacing1"/>
        <w:jc w:val="both"/>
        <w:rPr>
          <w:rFonts w:ascii="Times New Roman" w:hAnsi="Times New Roman" w:cs="Times New Roman"/>
          <w:lang w:val="sr-Cyrl-RS"/>
        </w:rPr>
      </w:pPr>
      <w:r w:rsidRPr="00504098">
        <w:rPr>
          <w:rFonts w:ascii="Times New Roman" w:hAnsi="Times New Roman"/>
          <w:b/>
        </w:rPr>
        <w:t>ЈАВНИ ИЗВРШИТЕЉ Мирко Ратковић</w:t>
      </w:r>
      <w:r w:rsidRPr="00504098">
        <w:rPr>
          <w:rFonts w:ascii="Times New Roman" w:hAnsi="Times New Roman"/>
        </w:rPr>
        <w:t xml:space="preserve"> поступајући у извршном предмету у коме је извршни поверилац НЛБ КОМЕРЦИЈАЛНА БАНКА АД БЕОГРАД, Београд - Нови Београд, ул. Булевар Михајла Пупина 165В, МБ 07737068, ПИБ 100001931, кога заступа Законски заступник Синиша Суботић, против извршног дужника </w:t>
      </w:r>
      <w:r w:rsidRPr="00504098">
        <w:rPr>
          <w:rFonts w:ascii="Times New Roman" w:hAnsi="Times New Roman"/>
          <w:b/>
        </w:rPr>
        <w:t>PROIZVODNO-GRAĐEVINSKO PREDUZEĆE KOMGRAD DOO VALJEVO, 14000 ВАЉЕВО, ул. МИРКА ОБРАДОВИЋА ББ, МБ 17430645, ПИБ 101906064</w:t>
      </w:r>
      <w:r w:rsidRPr="00504098">
        <w:rPr>
          <w:rFonts w:ascii="Times New Roman" w:hAnsi="Times New Roman"/>
          <w:b/>
          <w:lang w:val="sr-Cyrl-RS"/>
        </w:rPr>
        <w:t xml:space="preserve"> и</w:t>
      </w:r>
      <w:r w:rsidRPr="00504098">
        <w:rPr>
          <w:rFonts w:ascii="Times New Roman" w:hAnsi="Times New Roman"/>
          <w:b/>
        </w:rPr>
        <w:t xml:space="preserve"> Миодраг Стојковић, 14000 В</w:t>
      </w:r>
      <w:r w:rsidRPr="00504098">
        <w:rPr>
          <w:rFonts w:ascii="Times New Roman" w:hAnsi="Times New Roman"/>
          <w:b/>
          <w:lang w:val="sr-Cyrl-RS"/>
        </w:rPr>
        <w:t>аљево</w:t>
      </w:r>
      <w:r w:rsidRPr="00504098">
        <w:rPr>
          <w:rFonts w:ascii="Times New Roman" w:hAnsi="Times New Roman"/>
          <w:b/>
        </w:rPr>
        <w:t>, ул. Хајдук Вељкова бр. 16/1, ЈМБГ 2703960771018</w:t>
      </w:r>
      <w:r w:rsidR="001D390B">
        <w:rPr>
          <w:rFonts w:ascii="Times New Roman" w:hAnsi="Times New Roman" w:cs="Times New Roman"/>
          <w:lang w:val="sr-Cyrl-RS"/>
        </w:rPr>
        <w:t xml:space="preserve">, </w:t>
      </w:r>
      <w:r w:rsidR="001D390B">
        <w:rPr>
          <w:rFonts w:ascii="Times New Roman" w:eastAsia="Arial" w:hAnsi="Times New Roman" w:cs="Times New Roman"/>
        </w:rPr>
        <w:t xml:space="preserve">дана </w:t>
      </w:r>
      <w:r>
        <w:rPr>
          <w:rFonts w:ascii="Times New Roman" w:eastAsia="Arial" w:hAnsi="Times New Roman" w:cs="Times New Roman"/>
          <w:lang w:val="sr-Cyrl-RS"/>
        </w:rPr>
        <w:t>10</w:t>
      </w:r>
      <w:r w:rsidR="001D390B">
        <w:rPr>
          <w:rFonts w:ascii="Times New Roman" w:eastAsia="Arial" w:hAnsi="Times New Roman" w:cs="Times New Roman"/>
        </w:rPr>
        <w:t>.</w:t>
      </w:r>
      <w:r>
        <w:rPr>
          <w:rFonts w:ascii="Times New Roman" w:eastAsia="Arial" w:hAnsi="Times New Roman" w:cs="Times New Roman"/>
          <w:lang w:val="en-US"/>
        </w:rPr>
        <w:t>0</w:t>
      </w:r>
      <w:r>
        <w:rPr>
          <w:rFonts w:ascii="Times New Roman" w:eastAsia="Arial" w:hAnsi="Times New Roman" w:cs="Times New Roman"/>
          <w:lang w:val="sr-Cyrl-RS"/>
        </w:rPr>
        <w:t>3</w:t>
      </w:r>
      <w:r>
        <w:rPr>
          <w:rFonts w:ascii="Times New Roman" w:eastAsia="Arial" w:hAnsi="Times New Roman" w:cs="Times New Roman"/>
        </w:rPr>
        <w:t>.20</w:t>
      </w:r>
      <w:r>
        <w:rPr>
          <w:rFonts w:ascii="Times New Roman" w:eastAsia="Arial" w:hAnsi="Times New Roman" w:cs="Times New Roman"/>
          <w:lang w:val="sr-Cyrl-RS"/>
        </w:rPr>
        <w:t>26</w:t>
      </w:r>
      <w:r w:rsidR="001D390B">
        <w:rPr>
          <w:rFonts w:ascii="Times New Roman" w:eastAsia="Arial" w:hAnsi="Times New Roman" w:cs="Times New Roman"/>
        </w:rPr>
        <w:t xml:space="preserve">. године </w:t>
      </w:r>
      <w:r w:rsidR="001D390B">
        <w:rPr>
          <w:rFonts w:ascii="Times New Roman" w:hAnsi="Times New Roman" w:cs="Times New Roman"/>
        </w:rPr>
        <w:t>доноси</w:t>
      </w:r>
    </w:p>
    <w:p w:rsidR="005A5E58" w:rsidRDefault="005A5E58">
      <w:pPr>
        <w:pStyle w:val="NoSpacing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A5E58" w:rsidRDefault="005A5E58">
      <w:pPr>
        <w:pStyle w:val="NoSpacing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A5E58" w:rsidRDefault="001D390B">
      <w:pPr>
        <w:pStyle w:val="NoSpacing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К Љ У Ч А К</w:t>
      </w:r>
    </w:p>
    <w:p w:rsidR="005A5E58" w:rsidRDefault="001D390B">
      <w:pPr>
        <w:pStyle w:val="NoSpacing1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предаји</w:t>
      </w:r>
    </w:p>
    <w:p w:rsidR="005A5E58" w:rsidRDefault="005A5E58">
      <w:pPr>
        <w:pStyle w:val="NoSpacing1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A5E58" w:rsidRDefault="001D390B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ПРЕДАЈУ СЕ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покретне ствар</w:t>
      </w:r>
      <w:r w:rsidR="00DA45E2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 то:</w:t>
      </w:r>
    </w:p>
    <w:p w:rsidR="005A5E58" w:rsidRDefault="001D390B">
      <w:pPr>
        <w:pStyle w:val="NoSpacing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</w:p>
    <w:p w:rsidR="00356620" w:rsidRPr="00356620" w:rsidRDefault="00356620" w:rsidP="00356620">
      <w:pPr>
        <w:jc w:val="both"/>
        <w:rPr>
          <w:rFonts w:ascii="Times New Roman" w:hAnsi="Times New Roman"/>
          <w:lang w:val="sr-Cyrl-RS"/>
        </w:rPr>
      </w:pPr>
      <w:r w:rsidRPr="00356620">
        <w:rPr>
          <w:rFonts w:ascii="Times New Roman" w:hAnsi="Times New Roman"/>
          <w:b/>
          <w:lang w:val="sr-Cyrl-RS"/>
        </w:rPr>
        <w:t xml:space="preserve">1. ФАБРИКА БЕТОНА </w:t>
      </w:r>
      <w:r w:rsidRPr="00356620">
        <w:rPr>
          <w:rFonts w:ascii="Times New Roman" w:hAnsi="Times New Roman"/>
          <w:b/>
        </w:rPr>
        <w:t xml:space="preserve">BSA 60 Is </w:t>
      </w:r>
      <w:r w:rsidRPr="00356620">
        <w:rPr>
          <w:rFonts w:ascii="Times New Roman" w:hAnsi="Times New Roman"/>
          <w:b/>
          <w:lang w:val="sr-Cyrl-RS"/>
        </w:rPr>
        <w:t xml:space="preserve">са припадајућом опремом произвођача </w:t>
      </w:r>
      <w:r w:rsidRPr="00356620">
        <w:rPr>
          <w:rFonts w:ascii="Times New Roman" w:hAnsi="Times New Roman"/>
          <w:b/>
        </w:rPr>
        <w:t xml:space="preserve">SIMI DOO </w:t>
      </w:r>
      <w:r w:rsidRPr="00356620">
        <w:rPr>
          <w:rFonts w:ascii="Times New Roman" w:hAnsi="Times New Roman"/>
          <w:b/>
          <w:lang w:val="sr-Cyrl-RS"/>
        </w:rPr>
        <w:t>Младеновац</w:t>
      </w:r>
      <w:r w:rsidRPr="00356620">
        <w:rPr>
          <w:rFonts w:ascii="Times New Roman" w:hAnsi="Times New Roman"/>
          <w:lang w:val="sr-Cyrl-RS"/>
        </w:rPr>
        <w:t xml:space="preserve"> – по налазу и мишљењу стручног лица фабрика бетона представља комплетно постројење за производњу свежег бетона капацитета око 60м3/час, пројектована за прецизно, поуздано и ефикасно мешање састојака; </w:t>
      </w:r>
      <w:r w:rsidRPr="00356620">
        <w:rPr>
          <w:rFonts w:ascii="Times New Roman" w:hAnsi="Times New Roman"/>
          <w:b/>
          <w:u w:val="single"/>
          <w:lang w:val="sr-Cyrl-RS"/>
        </w:rPr>
        <w:t>главни саставни делови и опрема укључују</w:t>
      </w:r>
      <w:r w:rsidRPr="00356620">
        <w:rPr>
          <w:rFonts w:ascii="Times New Roman" w:hAnsi="Times New Roman"/>
          <w:lang w:val="sr-Cyrl-RS"/>
        </w:rPr>
        <w:t xml:space="preserve">: </w:t>
      </w:r>
      <w:r w:rsidRPr="00356620">
        <w:rPr>
          <w:rFonts w:ascii="Times New Roman" w:hAnsi="Times New Roman"/>
          <w:b/>
          <w:lang w:val="sr-Cyrl-RS"/>
        </w:rPr>
        <w:t xml:space="preserve">фабрика бетона </w:t>
      </w:r>
      <w:r w:rsidRPr="00356620">
        <w:rPr>
          <w:rFonts w:ascii="Times New Roman" w:hAnsi="Times New Roman"/>
          <w:b/>
        </w:rPr>
        <w:t>BSA 60</w:t>
      </w:r>
      <w:r w:rsidRPr="00356620">
        <w:rPr>
          <w:rFonts w:ascii="Times New Roman" w:hAnsi="Times New Roman"/>
          <w:lang w:val="sr-Cyrl-RS"/>
        </w:rPr>
        <w:t xml:space="preserve"> представља основну јединицу постројења која обавља мешање и припрему бетонске мешавине; опремљена је савременим системом контроле и аутоматике; </w:t>
      </w:r>
      <w:r w:rsidRPr="00356620">
        <w:rPr>
          <w:rFonts w:ascii="Times New Roman" w:hAnsi="Times New Roman"/>
          <w:b/>
          <w:lang w:val="sr-Cyrl-RS"/>
        </w:rPr>
        <w:t>силос за цемент</w:t>
      </w:r>
      <w:r w:rsidRPr="00356620">
        <w:rPr>
          <w:rFonts w:ascii="Times New Roman" w:hAnsi="Times New Roman"/>
          <w:lang w:val="sr-Cyrl-RS"/>
        </w:rPr>
        <w:t xml:space="preserve"> – служи за складиштење цемента неопходног за производњу бетона, опремљен је системом за аутоматско пуњење и пражњење, као и ефикасним филтерима који спречавају прашину и загађење животне средине; </w:t>
      </w:r>
      <w:r w:rsidRPr="00356620">
        <w:rPr>
          <w:rFonts w:ascii="Times New Roman" w:hAnsi="Times New Roman"/>
          <w:b/>
          <w:lang w:val="sr-Cyrl-RS"/>
        </w:rPr>
        <w:t>пужни транспортер</w:t>
      </w:r>
      <w:r w:rsidRPr="00356620">
        <w:rPr>
          <w:rFonts w:ascii="Times New Roman" w:hAnsi="Times New Roman"/>
          <w:lang w:val="sr-Cyrl-RS"/>
        </w:rPr>
        <w:t xml:space="preserve"> произведен од стране </w:t>
      </w:r>
      <w:r w:rsidRPr="00356620">
        <w:rPr>
          <w:rFonts w:ascii="Times New Roman" w:hAnsi="Times New Roman"/>
        </w:rPr>
        <w:t xml:space="preserve">Simi Mladenovac , </w:t>
      </w:r>
      <w:r w:rsidRPr="00356620">
        <w:rPr>
          <w:rFonts w:ascii="Times New Roman" w:hAnsi="Times New Roman"/>
          <w:lang w:val="sr-Cyrl-RS"/>
        </w:rPr>
        <w:t xml:space="preserve">модел </w:t>
      </w:r>
      <w:r w:rsidRPr="00356620">
        <w:rPr>
          <w:rFonts w:ascii="Times New Roman" w:hAnsi="Times New Roman"/>
        </w:rPr>
        <w:t xml:space="preserve">ZT45/11.5, </w:t>
      </w:r>
      <w:r w:rsidRPr="00356620">
        <w:rPr>
          <w:rFonts w:ascii="Times New Roman" w:hAnsi="Times New Roman"/>
          <w:lang w:val="sr-Cyrl-RS"/>
        </w:rPr>
        <w:t>фабрички број 0102, произведен 2017. године, капацитет транспортера: 45т/х, радни напон: 400</w:t>
      </w:r>
      <w:r w:rsidRPr="00356620">
        <w:rPr>
          <w:rFonts w:ascii="Times New Roman" w:hAnsi="Times New Roman"/>
        </w:rPr>
        <w:t>V</w:t>
      </w:r>
      <w:r w:rsidRPr="00356620">
        <w:rPr>
          <w:rFonts w:ascii="Times New Roman" w:hAnsi="Times New Roman"/>
          <w:lang w:val="sr-Cyrl-RS"/>
        </w:rPr>
        <w:t xml:space="preserve">, снага мотора 11 </w:t>
      </w:r>
      <w:r w:rsidRPr="00356620">
        <w:rPr>
          <w:rFonts w:ascii="Times New Roman" w:hAnsi="Times New Roman"/>
        </w:rPr>
        <w:t xml:space="preserve">kWt, </w:t>
      </w:r>
      <w:r w:rsidRPr="00356620">
        <w:rPr>
          <w:rFonts w:ascii="Times New Roman" w:hAnsi="Times New Roman"/>
          <w:lang w:val="sr-Cyrl-RS"/>
        </w:rPr>
        <w:t xml:space="preserve">тежине 420кг, служи са транспорт цемента и других прашкастих материјала из складишта до миксера или дозирајућег система а захваљујући пужном механизму обезбеђује континуирани и контролисани проток материјала, што је кључно за квалитетну припрему бетонске мешавине; </w:t>
      </w:r>
      <w:r w:rsidRPr="00356620">
        <w:rPr>
          <w:rFonts w:ascii="Times New Roman" w:hAnsi="Times New Roman"/>
          <w:b/>
          <w:lang w:val="sr-Cyrl-RS"/>
        </w:rPr>
        <w:t>филтер за силос</w:t>
      </w:r>
      <w:r w:rsidRPr="00356620">
        <w:rPr>
          <w:rFonts w:ascii="Times New Roman" w:hAnsi="Times New Roman"/>
          <w:lang w:val="sr-Cyrl-RS"/>
        </w:rPr>
        <w:t xml:space="preserve"> – филтерски систем је интрегисан у силос за цемент и има задатак да минимализује прашину током пуњења и истовара, чиме се обезбеђује заштита животне средине и радне околине; </w:t>
      </w:r>
      <w:r w:rsidRPr="00356620">
        <w:rPr>
          <w:rFonts w:ascii="Times New Roman" w:hAnsi="Times New Roman"/>
          <w:b/>
          <w:lang w:val="sr-Cyrl-RS"/>
        </w:rPr>
        <w:t>уређај за флуидизацију</w:t>
      </w:r>
      <w:r w:rsidRPr="00356620">
        <w:rPr>
          <w:rFonts w:ascii="Times New Roman" w:hAnsi="Times New Roman"/>
          <w:lang w:val="sr-Cyrl-RS"/>
        </w:rPr>
        <w:t xml:space="preserve"> – омогућава правилно испуштање цемента и других прашкастих материјала из силоса, спречавајући стварање грудвица и загушења у транспортном систему; </w:t>
      </w:r>
      <w:r w:rsidRPr="00356620">
        <w:rPr>
          <w:rFonts w:ascii="Times New Roman" w:hAnsi="Times New Roman"/>
          <w:b/>
          <w:lang w:val="sr-Cyrl-RS"/>
        </w:rPr>
        <w:t>уређај за дозирање</w:t>
      </w:r>
      <w:r w:rsidRPr="00356620">
        <w:rPr>
          <w:rFonts w:ascii="Times New Roman" w:hAnsi="Times New Roman"/>
          <w:lang w:val="sr-Cyrl-RS"/>
        </w:rPr>
        <w:t xml:space="preserve"> две врсте адитива – шрецизни дозирајући систем омогућава додавање две различите врсте адитива у бетонску мешавину; сигурносни вентил – представља заштитни елемент који спречава настанак прекомерног притиска у систему и могућа оштећења опреме, омогућава безбедан рад фабрике и смањује ризик од хаварија и друга специфична својства.</w:t>
      </w:r>
      <w:r w:rsidRPr="00356620">
        <w:rPr>
          <w:rFonts w:ascii="Times New Roman" w:hAnsi="Times New Roman"/>
        </w:rPr>
        <w:t xml:space="preserve"> </w:t>
      </w:r>
      <w:r w:rsidRPr="00356620">
        <w:rPr>
          <w:rFonts w:ascii="Times New Roman" w:hAnsi="Times New Roman"/>
          <w:lang w:val="sr-Cyrl-RS"/>
        </w:rPr>
        <w:t xml:space="preserve">Мешалица је произведена од стране </w:t>
      </w:r>
      <w:r w:rsidRPr="00356620">
        <w:rPr>
          <w:rFonts w:ascii="Times New Roman" w:hAnsi="Times New Roman"/>
        </w:rPr>
        <w:t xml:space="preserve">Simi Mladenovac, </w:t>
      </w:r>
      <w:r w:rsidRPr="00356620">
        <w:rPr>
          <w:rFonts w:ascii="Times New Roman" w:hAnsi="Times New Roman"/>
          <w:lang w:val="sr-Cyrl-RS"/>
        </w:rPr>
        <w:t xml:space="preserve">фабрички број 0054, произведена 2017. године; тежине 12.000,00кг; </w:t>
      </w:r>
      <w:r w:rsidRPr="00356620">
        <w:rPr>
          <w:rFonts w:ascii="Times New Roman" w:hAnsi="Times New Roman"/>
          <w:lang w:val="sr-Cyrl-RS"/>
        </w:rPr>
        <w:lastRenderedPageBreak/>
        <w:t>намењена је за квалитетно и равномерно мешање састојака у процесу производње бетона; представља кључни део постројења за припрему бетонске мешавине, доприносећи квалитету и позданости готовог производа</w:t>
      </w:r>
    </w:p>
    <w:p w:rsidR="00356620" w:rsidRPr="00356620" w:rsidRDefault="00356620" w:rsidP="00356620">
      <w:pPr>
        <w:jc w:val="both"/>
        <w:rPr>
          <w:rFonts w:ascii="Times New Roman" w:hAnsi="Times New Roman"/>
          <w:lang w:val="sr-Cyrl-RS"/>
        </w:rPr>
      </w:pPr>
      <w:r w:rsidRPr="00356620">
        <w:rPr>
          <w:rFonts w:ascii="Times New Roman" w:hAnsi="Times New Roman"/>
          <w:b/>
          <w:lang w:val="sr-Cyrl-RS"/>
        </w:rPr>
        <w:t>2. Систем за хлађење бетонске мешавине</w:t>
      </w:r>
      <w:r w:rsidRPr="00356620">
        <w:rPr>
          <w:rFonts w:ascii="Times New Roman" w:hAnsi="Times New Roman"/>
          <w:lang w:val="sr-Cyrl-RS"/>
        </w:rPr>
        <w:t xml:space="preserve"> – по налазу и мишљењу стручног лица и достављеном фотодокументацијом обухваћен је и систем за хлађење бетонске мешавине који се складишти у резервоару под притиском а дозира путем затвореног цевоводног система повезан је командно-управљачким пултом базе; омогућено је аутоматско праћење температуре свеже бетонске мешавине а на основу измерених вредности регулише се количина азота како би се постигла задата температура бетона.; у тренутку инспекције утврђено је да је систем за хлађење течним азотом </w:t>
      </w:r>
      <w:r w:rsidRPr="00356620">
        <w:rPr>
          <w:rFonts w:ascii="Times New Roman" w:hAnsi="Times New Roman"/>
        </w:rPr>
        <w:t xml:space="preserve">MESSER </w:t>
      </w:r>
      <w:r w:rsidRPr="00356620">
        <w:rPr>
          <w:rFonts w:ascii="Times New Roman" w:hAnsi="Times New Roman"/>
          <w:lang w:val="sr-Cyrl-RS"/>
        </w:rPr>
        <w:t xml:space="preserve">био физички искључен; према подацима са техничке плочице произвођач је </w:t>
      </w:r>
      <w:r w:rsidRPr="00356620">
        <w:rPr>
          <w:rFonts w:ascii="Times New Roman" w:hAnsi="Times New Roman"/>
        </w:rPr>
        <w:t>MESSER</w:t>
      </w:r>
      <w:r w:rsidRPr="00356620">
        <w:rPr>
          <w:rFonts w:ascii="Times New Roman" w:hAnsi="Times New Roman"/>
          <w:lang w:val="sr-Cyrl-RS"/>
        </w:rPr>
        <w:t xml:space="preserve">, намена је хлађење бетона, серијски број </w:t>
      </w:r>
      <w:r w:rsidRPr="00356620">
        <w:rPr>
          <w:rFonts w:ascii="Times New Roman" w:hAnsi="Times New Roman"/>
        </w:rPr>
        <w:t>ULP-22-05-17</w:t>
      </w:r>
      <w:r w:rsidRPr="00356620">
        <w:rPr>
          <w:rFonts w:ascii="Times New Roman" w:hAnsi="Times New Roman"/>
          <w:lang w:val="sr-Cyrl-RS"/>
        </w:rPr>
        <w:t xml:space="preserve"> а произведен је 2022. године</w:t>
      </w:r>
    </w:p>
    <w:p w:rsidR="00356620" w:rsidRDefault="00356620" w:rsidP="00356620">
      <w:pPr>
        <w:pStyle w:val="pStyle2"/>
        <w:spacing w:before="0" w:after="0"/>
        <w:ind w:firstLine="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b/>
          <w:lang w:val="sr-Cyrl-RS"/>
        </w:rPr>
        <w:t>3.</w:t>
      </w:r>
      <w:r w:rsidRPr="00E144CC">
        <w:rPr>
          <w:rFonts w:ascii="Times New Roman" w:hAnsi="Times New Roman"/>
          <w:b/>
          <w:lang w:val="sr-Cyrl-RS"/>
        </w:rPr>
        <w:t xml:space="preserve"> </w:t>
      </w:r>
      <w:r>
        <w:rPr>
          <w:rFonts w:ascii="Times New Roman" w:hAnsi="Times New Roman"/>
          <w:b/>
          <w:lang w:val="sr-Cyrl-RS"/>
        </w:rPr>
        <w:t xml:space="preserve">Лабораторијска опрема – </w:t>
      </w:r>
      <w:r>
        <w:rPr>
          <w:rFonts w:ascii="Times New Roman" w:hAnsi="Times New Roman"/>
          <w:lang w:val="sr-Cyrl-RS"/>
        </w:rPr>
        <w:t xml:space="preserve">по налазу и мишљењу стручног лица представља лабораторију за испитивање свеже и очврсле бетонске масе; смештена је у објекту који се налази у непосредној близини посторјења за производњу бетона; располаже уређаји неопходним за извођење основних и напредних испитивања својстава цемента, агрегата и свеже/очврсле бетонске мешавине; приликом процене, а без провере њене функционалности, стручно лице претпоставља да се већина уређаја налази у исправном стању </w:t>
      </w:r>
    </w:p>
    <w:p w:rsidR="00356620" w:rsidRDefault="00356620" w:rsidP="00356620">
      <w:pPr>
        <w:pStyle w:val="pStyle2"/>
        <w:spacing w:before="0" w:after="0"/>
        <w:ind w:firstLine="0"/>
        <w:rPr>
          <w:rFonts w:ascii="Times New Roman" w:hAnsi="Times New Roman"/>
          <w:b/>
          <w:lang w:val="sr-Cyrl-RS"/>
        </w:rPr>
      </w:pPr>
    </w:p>
    <w:p w:rsidR="00356620" w:rsidRDefault="00356620" w:rsidP="00356620">
      <w:pPr>
        <w:pStyle w:val="pStyle2"/>
        <w:spacing w:before="0" w:after="0"/>
        <w:ind w:firstLine="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b/>
          <w:lang w:val="sr-Cyrl-RS"/>
        </w:rPr>
        <w:t>4</w:t>
      </w:r>
      <w:r w:rsidRPr="00E144CC">
        <w:rPr>
          <w:rFonts w:ascii="Times New Roman" w:hAnsi="Times New Roman"/>
          <w:b/>
          <w:lang w:val="sr-Cyrl-RS"/>
        </w:rPr>
        <w:t xml:space="preserve">. </w:t>
      </w:r>
      <w:r>
        <w:rPr>
          <w:rFonts w:ascii="Times New Roman" w:hAnsi="Times New Roman"/>
          <w:b/>
          <w:lang w:val="sr-Cyrl-RS"/>
        </w:rPr>
        <w:t xml:space="preserve">Дизел електрични агрегат </w:t>
      </w:r>
      <w:r>
        <w:rPr>
          <w:rFonts w:ascii="Times New Roman" w:hAnsi="Times New Roman"/>
          <w:b/>
          <w:lang w:val="sr-Latn-RS"/>
        </w:rPr>
        <w:t xml:space="preserve">Powerpack IV.187.KA </w:t>
      </w:r>
      <w:r>
        <w:rPr>
          <w:rFonts w:ascii="Times New Roman" w:hAnsi="Times New Roman"/>
          <w:b/>
          <w:lang w:val="sr-Cyrl-RS"/>
        </w:rPr>
        <w:t xml:space="preserve">– </w:t>
      </w:r>
      <w:r>
        <w:rPr>
          <w:rFonts w:ascii="Times New Roman" w:hAnsi="Times New Roman"/>
          <w:lang w:val="sr-Cyrl-RS"/>
        </w:rPr>
        <w:t xml:space="preserve">по налазу и мишљењу стручног лица представља дизел за агрегат за напајање електричном енергијом; произвођач </w:t>
      </w:r>
      <w:r>
        <w:rPr>
          <w:rFonts w:ascii="Times New Roman" w:hAnsi="Times New Roman"/>
          <w:lang w:val="sr-Latn-RS"/>
        </w:rPr>
        <w:t xml:space="preserve">TEHNOLINK </w:t>
      </w:r>
      <w:r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Latn-RS"/>
        </w:rPr>
        <w:t xml:space="preserve">DOO </w:t>
      </w:r>
      <w:r>
        <w:rPr>
          <w:rFonts w:ascii="Times New Roman" w:hAnsi="Times New Roman"/>
          <w:lang w:val="sr-Cyrl-RS"/>
        </w:rPr>
        <w:t>Ченеј, Нови Сад, серијски број 2708, произведен 2018. године; агрегат има излазну снагу од 187 к</w:t>
      </w:r>
      <w:r>
        <w:rPr>
          <w:rFonts w:ascii="Times New Roman" w:hAnsi="Times New Roman"/>
          <w:lang w:val="sr-Latn-RS"/>
        </w:rPr>
        <w:t>V</w:t>
      </w:r>
      <w:r>
        <w:rPr>
          <w:rFonts w:ascii="Times New Roman" w:hAnsi="Times New Roman"/>
          <w:lang w:val="sr-Cyrl-RS"/>
        </w:rPr>
        <w:t xml:space="preserve">а и користи дизел као гориво; овај дизел агрегат служи као помоћни извор напајања, обезбеђујући слектричну енергију у случају прекида у главном напајању или када је потребан независан рад система </w:t>
      </w:r>
    </w:p>
    <w:p w:rsidR="00356620" w:rsidRDefault="00356620" w:rsidP="00356620">
      <w:pPr>
        <w:pStyle w:val="pStyle2"/>
        <w:spacing w:before="0" w:after="0"/>
        <w:ind w:firstLine="0"/>
        <w:rPr>
          <w:rFonts w:ascii="Times New Roman" w:hAnsi="Times New Roman"/>
          <w:lang w:val="sr-Cyrl-RS"/>
        </w:rPr>
      </w:pPr>
    </w:p>
    <w:p w:rsidR="005A5E58" w:rsidRPr="00356620" w:rsidRDefault="00356620" w:rsidP="00356620">
      <w:pPr>
        <w:pStyle w:val="pStyle2"/>
        <w:spacing w:before="0" w:after="0"/>
        <w:ind w:firstLine="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b/>
          <w:lang w:val="sr-Cyrl-RS"/>
        </w:rPr>
        <w:t>5</w:t>
      </w:r>
      <w:r w:rsidRPr="00E144CC">
        <w:rPr>
          <w:rFonts w:ascii="Times New Roman" w:hAnsi="Times New Roman"/>
          <w:b/>
          <w:lang w:val="sr-Cyrl-RS"/>
        </w:rPr>
        <w:t xml:space="preserve">. </w:t>
      </w:r>
      <w:r>
        <w:rPr>
          <w:rFonts w:ascii="Times New Roman" w:hAnsi="Times New Roman"/>
          <w:b/>
          <w:lang w:val="sr-Cyrl-RS"/>
        </w:rPr>
        <w:t xml:space="preserve">Трафостаница – </w:t>
      </w:r>
      <w:r>
        <w:rPr>
          <w:rFonts w:ascii="Times New Roman" w:hAnsi="Times New Roman"/>
          <w:lang w:val="sr-Cyrl-RS"/>
        </w:rPr>
        <w:t>по налазу и мишљењу стручног лица стубна трафостаница је номиналне снаге 400 к</w:t>
      </w:r>
      <w:r>
        <w:rPr>
          <w:rFonts w:ascii="Times New Roman" w:hAnsi="Times New Roman"/>
          <w:lang w:val="sr-Latn-RS"/>
        </w:rPr>
        <w:t>V</w:t>
      </w:r>
      <w:r>
        <w:rPr>
          <w:rFonts w:ascii="Times New Roman" w:hAnsi="Times New Roman"/>
          <w:lang w:val="sr-Cyrl-RS"/>
        </w:rPr>
        <w:t>а са трансформационим напонима 10к</w:t>
      </w:r>
      <w:r>
        <w:rPr>
          <w:rFonts w:ascii="Times New Roman" w:hAnsi="Times New Roman"/>
          <w:lang w:val="sr-Latn-RS"/>
        </w:rPr>
        <w:t>V</w:t>
      </w:r>
      <w:r>
        <w:rPr>
          <w:rFonts w:ascii="Times New Roman" w:hAnsi="Times New Roman"/>
          <w:lang w:val="sr-Cyrl-RS"/>
        </w:rPr>
        <w:t xml:space="preserve"> ( високи напон) и 0.4к</w:t>
      </w:r>
      <w:r>
        <w:rPr>
          <w:rFonts w:ascii="Times New Roman" w:hAnsi="Times New Roman"/>
          <w:lang w:val="sr-Latn-RS"/>
        </w:rPr>
        <w:t>V</w:t>
      </w:r>
      <w:r>
        <w:rPr>
          <w:rFonts w:ascii="Times New Roman" w:hAnsi="Times New Roman"/>
          <w:lang w:val="sr-Cyrl-RS"/>
        </w:rPr>
        <w:t xml:space="preserve"> (ниски напон); служи за трансформацију електричне енергије са средњег на ниски напон у електроенергетским мрежама; типичног стубног извођења, обухвата комплетан монтажни склоп који садржи једнофазни или трофазни трансформатор снаге 400</w:t>
      </w:r>
      <w:r w:rsidRPr="00E144C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к</w:t>
      </w:r>
      <w:r>
        <w:rPr>
          <w:rFonts w:ascii="Times New Roman" w:hAnsi="Times New Roman"/>
          <w:lang w:val="sr-Latn-RS"/>
        </w:rPr>
        <w:t>V</w:t>
      </w:r>
      <w:r>
        <w:rPr>
          <w:rFonts w:ascii="Times New Roman" w:hAnsi="Times New Roman"/>
          <w:lang w:val="sr-Cyrl-RS"/>
        </w:rPr>
        <w:t xml:space="preserve">а, високонапонски одвојник и осигураче заштите, нисконпотентни разводни орман са заштитиним и мерним уређајима, као и заштитне уређаје за обезбеђење безбедног рада и аутоматско искључење у случају квара; све је смештено у чврсто и отпорно метално кућиште прилагођено за инсталацију на отвореном </w:t>
      </w:r>
      <w:r w:rsidR="001D390B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1D390B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1D390B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1D390B">
        <w:rPr>
          <w:rFonts w:ascii="Times New Roman" w:hAnsi="Times New Roman" w:cs="Times New Roman"/>
          <w:bCs/>
          <w:sz w:val="24"/>
          <w:szCs w:val="24"/>
          <w:lang w:val="sr-Cyrl-RS"/>
        </w:rPr>
        <w:tab/>
        <w:t xml:space="preserve"> </w:t>
      </w:r>
    </w:p>
    <w:p w:rsidR="005A5E58" w:rsidRDefault="001D390B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A5E58" w:rsidRPr="00DA45E2" w:rsidRDefault="001D390B">
      <w:pPr>
        <w:jc w:val="both"/>
        <w:rPr>
          <w:rFonts w:ascii="Times New Roman" w:hAnsi="Times New Roman" w:cs="Times New Roman"/>
          <w:b/>
          <w:lang w:val="sr-Cyrl-RS"/>
        </w:rPr>
      </w:pPr>
      <w:r w:rsidRPr="00DA45E2">
        <w:rPr>
          <w:rFonts w:ascii="Times New Roman" w:hAnsi="Times New Roman" w:cs="Times New Roman"/>
          <w:lang w:val="sr-Cyrl-RS"/>
        </w:rPr>
        <w:t xml:space="preserve">а на основу </w:t>
      </w:r>
      <w:r w:rsidRPr="00DA45E2">
        <w:rPr>
          <w:rFonts w:ascii="Times New Roman" w:hAnsi="Times New Roman" w:cs="Times New Roman"/>
          <w:lang w:val="sr-Cyrl-RS"/>
        </w:rPr>
        <w:t xml:space="preserve">Закључка о </w:t>
      </w:r>
      <w:r w:rsidR="00356620" w:rsidRPr="00DA45E2">
        <w:rPr>
          <w:rFonts w:ascii="Times New Roman" w:hAnsi="Times New Roman" w:cs="Times New Roman"/>
          <w:lang w:val="sr-Cyrl-RS"/>
        </w:rPr>
        <w:t>додељивању јавног извршитеља</w:t>
      </w:r>
      <w:r w:rsidRPr="00DA45E2">
        <w:rPr>
          <w:rFonts w:ascii="Times New Roman" w:hAnsi="Times New Roman" w:cs="Times New Roman"/>
          <w:lang w:val="sr-Cyrl-RS"/>
        </w:rPr>
        <w:t xml:space="preserve"> 130 </w:t>
      </w:r>
      <w:r w:rsidR="00356620" w:rsidRPr="00DA45E2">
        <w:rPr>
          <w:rFonts w:ascii="Times New Roman" w:hAnsi="Times New Roman" w:cs="Times New Roman"/>
          <w:lang w:val="sr-Cyrl-RS"/>
        </w:rPr>
        <w:t>ИИВ 171/25</w:t>
      </w:r>
      <w:r w:rsidRPr="00DA45E2">
        <w:rPr>
          <w:rFonts w:ascii="Times New Roman" w:hAnsi="Times New Roman" w:cs="Times New Roman"/>
          <w:lang w:val="sr-Cyrl-RS"/>
        </w:rPr>
        <w:t xml:space="preserve"> од </w:t>
      </w:r>
      <w:r w:rsidR="00356620" w:rsidRPr="00DA45E2">
        <w:rPr>
          <w:rFonts w:ascii="Times New Roman" w:hAnsi="Times New Roman" w:cs="Times New Roman"/>
          <w:lang w:val="sr-Cyrl-RS"/>
        </w:rPr>
        <w:t>25</w:t>
      </w:r>
      <w:r w:rsidRPr="00DA45E2">
        <w:rPr>
          <w:rFonts w:ascii="Times New Roman" w:hAnsi="Times New Roman" w:cs="Times New Roman"/>
          <w:lang w:val="sr-Cyrl-RS"/>
        </w:rPr>
        <w:t>.</w:t>
      </w:r>
      <w:r w:rsidR="00356620" w:rsidRPr="00DA45E2">
        <w:rPr>
          <w:rFonts w:ascii="Times New Roman" w:hAnsi="Times New Roman" w:cs="Times New Roman"/>
          <w:lang w:val="en-US"/>
        </w:rPr>
        <w:t>0</w:t>
      </w:r>
      <w:r w:rsidR="00356620" w:rsidRPr="00DA45E2">
        <w:rPr>
          <w:rFonts w:ascii="Times New Roman" w:hAnsi="Times New Roman" w:cs="Times New Roman"/>
          <w:lang w:val="sr-Cyrl-RS"/>
        </w:rPr>
        <w:t>2.2026</w:t>
      </w:r>
      <w:r w:rsidRPr="00DA45E2">
        <w:rPr>
          <w:rFonts w:ascii="Times New Roman" w:hAnsi="Times New Roman" w:cs="Times New Roman"/>
          <w:lang w:val="sr-Cyrl-RS"/>
        </w:rPr>
        <w:t xml:space="preserve">. године </w:t>
      </w:r>
      <w:r w:rsidR="00356620" w:rsidRPr="00DA45E2">
        <w:rPr>
          <w:rFonts w:ascii="Times New Roman" w:hAnsi="Times New Roman" w:cs="Times New Roman"/>
          <w:lang w:val="sr-Cyrl-RS"/>
        </w:rPr>
        <w:t>–</w:t>
      </w:r>
      <w:r w:rsidRPr="00DA45E2">
        <w:rPr>
          <w:rFonts w:ascii="Times New Roman" w:hAnsi="Times New Roman" w:cs="Times New Roman"/>
          <w:b/>
          <w:lang w:val="sr-Cyrl-RS"/>
        </w:rPr>
        <w:t xml:space="preserve"> </w:t>
      </w:r>
      <w:r w:rsidR="00356620" w:rsidRPr="00DA45E2">
        <w:rPr>
          <w:rFonts w:ascii="Times New Roman" w:hAnsi="Times New Roman" w:cs="Times New Roman"/>
          <w:b/>
          <w:lang w:val="sr-Cyrl-RS"/>
        </w:rPr>
        <w:t xml:space="preserve">купцу </w:t>
      </w:r>
      <w:r w:rsidR="00356620" w:rsidRPr="00DA45E2">
        <w:rPr>
          <w:rFonts w:ascii="Times New Roman" w:hAnsi="Times New Roman" w:cs="Times New Roman"/>
          <w:b/>
        </w:rPr>
        <w:t xml:space="preserve">Milan Krunić PR, Samostalna zanatska radnja Rover Valjevo, </w:t>
      </w:r>
      <w:r w:rsidR="00356620" w:rsidRPr="00DA45E2">
        <w:rPr>
          <w:rFonts w:ascii="Times New Roman" w:hAnsi="Times New Roman" w:cs="Times New Roman"/>
          <w:b/>
          <w:lang w:val="sr-Cyrl-RS"/>
        </w:rPr>
        <w:t>ул. Доктора Пантића бр. 50, Ваљево, МБ 61639306, ПИБ 104166064</w:t>
      </w:r>
      <w:r w:rsidR="00356620" w:rsidRPr="00DA45E2">
        <w:rPr>
          <w:rFonts w:ascii="Times New Roman" w:hAnsi="Times New Roman" w:cs="Times New Roman"/>
          <w:b/>
          <w:lang w:val="sr-Cyrl-RS"/>
        </w:rPr>
        <w:t xml:space="preserve"> </w:t>
      </w:r>
      <w:r w:rsidR="00356620" w:rsidRPr="00DA45E2">
        <w:rPr>
          <w:rFonts w:ascii="Times New Roman" w:hAnsi="Times New Roman" w:cs="Times New Roman"/>
          <w:b/>
          <w:lang w:val="sr-Cyrl-RS"/>
        </w:rPr>
        <w:t>чији је пуномоћник адвокат Вукашин Влајковић из Ваљева, Карађорђева бр. 123, лок. 4, Ваљево</w:t>
      </w:r>
      <w:r w:rsidR="00356620" w:rsidRPr="00DA45E2">
        <w:rPr>
          <w:rFonts w:ascii="Times New Roman" w:hAnsi="Times New Roman" w:cs="Times New Roman"/>
          <w:b/>
          <w:lang w:val="sr-Cyrl-RS"/>
        </w:rPr>
        <w:t>.</w:t>
      </w:r>
    </w:p>
    <w:p w:rsidR="00356620" w:rsidRPr="00DA45E2" w:rsidRDefault="00356620">
      <w:pPr>
        <w:jc w:val="both"/>
        <w:rPr>
          <w:rFonts w:ascii="Times New Roman" w:hAnsi="Times New Roman" w:cs="Times New Roman"/>
          <w:lang w:val="sr-Cyrl-RS"/>
        </w:rPr>
      </w:pPr>
      <w:r w:rsidRPr="00DA45E2">
        <w:rPr>
          <w:rFonts w:ascii="Times New Roman" w:hAnsi="Times New Roman" w:cs="Times New Roman"/>
          <w:b/>
        </w:rPr>
        <w:t>II</w:t>
      </w:r>
      <w:r w:rsidRPr="00DA45E2">
        <w:rPr>
          <w:rFonts w:ascii="Times New Roman" w:hAnsi="Times New Roman" w:cs="Times New Roman"/>
          <w:b/>
          <w:lang w:val="sr-Cyrl-RS"/>
        </w:rPr>
        <w:t xml:space="preserve"> Заложно право на покретној ствари престаје доношењем закључка</w:t>
      </w:r>
      <w:r w:rsidR="00DA45E2">
        <w:rPr>
          <w:rFonts w:ascii="Times New Roman" w:hAnsi="Times New Roman" w:cs="Times New Roman"/>
          <w:b/>
          <w:lang w:val="sr-Cyrl-RS"/>
        </w:rPr>
        <w:t xml:space="preserve"> </w:t>
      </w:r>
      <w:r w:rsidRPr="00DA45E2">
        <w:rPr>
          <w:rFonts w:ascii="Times New Roman" w:hAnsi="Times New Roman" w:cs="Times New Roman"/>
          <w:b/>
          <w:lang w:val="sr-Cyrl-RS"/>
        </w:rPr>
        <w:t>о предаји покретне ствари.</w:t>
      </w:r>
    </w:p>
    <w:p w:rsidR="005A5E58" w:rsidRDefault="00356620">
      <w:pPr>
        <w:jc w:val="both"/>
        <w:rPr>
          <w:rFonts w:ascii="Times New Roman" w:hAnsi="Times New Roman" w:cs="Times New Roman"/>
          <w:u w:val="single"/>
          <w:lang w:val="sr-Cyrl-RS"/>
        </w:rPr>
      </w:pPr>
      <w:r w:rsidRPr="00DA45E2">
        <w:rPr>
          <w:rFonts w:ascii="Times New Roman" w:hAnsi="Times New Roman" w:cs="Times New Roman"/>
          <w:b/>
        </w:rPr>
        <w:t>II</w:t>
      </w:r>
      <w:r w:rsidR="00DA45E2" w:rsidRPr="00DA45E2">
        <w:rPr>
          <w:rFonts w:ascii="Times New Roman" w:hAnsi="Times New Roman" w:cs="Times New Roman"/>
          <w:b/>
        </w:rPr>
        <w:t>I</w:t>
      </w:r>
      <w:r w:rsidRPr="00DA45E2">
        <w:rPr>
          <w:rFonts w:ascii="Times New Roman" w:hAnsi="Times New Roman" w:cs="Times New Roman"/>
          <w:b/>
        </w:rPr>
        <w:t xml:space="preserve">  </w:t>
      </w:r>
      <w:r w:rsidRPr="00DA45E2">
        <w:rPr>
          <w:rFonts w:ascii="Times New Roman" w:hAnsi="Times New Roman" w:cs="Times New Roman"/>
          <w:b/>
          <w:lang w:val="sr-Cyrl-RS"/>
        </w:rPr>
        <w:t>ОВЛАШЋУЈЕ СЕ</w:t>
      </w:r>
      <w:r w:rsidR="001D390B" w:rsidRPr="00DA45E2">
        <w:rPr>
          <w:rFonts w:ascii="Times New Roman" w:hAnsi="Times New Roman" w:cs="Times New Roman"/>
          <w:lang w:val="sr-Cyrl-RS"/>
        </w:rPr>
        <w:t xml:space="preserve"> купац </w:t>
      </w:r>
      <w:bookmarkStart w:id="0" w:name="_GoBack"/>
      <w:bookmarkEnd w:id="0"/>
      <w:r w:rsidR="001D390B" w:rsidRPr="00DA45E2">
        <w:rPr>
          <w:rFonts w:ascii="Times New Roman" w:hAnsi="Times New Roman" w:cs="Times New Roman"/>
          <w:lang w:val="sr-Cyrl-RS"/>
        </w:rPr>
        <w:t xml:space="preserve">да предметне покретне ствари ближе описане у ставу </w:t>
      </w:r>
      <w:r w:rsidR="001D390B" w:rsidRPr="00DA45E2">
        <w:rPr>
          <w:rFonts w:ascii="Times New Roman" w:hAnsi="Times New Roman" w:cs="Times New Roman"/>
        </w:rPr>
        <w:t>I</w:t>
      </w:r>
      <w:r w:rsidR="001D390B" w:rsidRPr="00DA45E2">
        <w:rPr>
          <w:rFonts w:ascii="Times New Roman" w:hAnsi="Times New Roman" w:cs="Times New Roman"/>
          <w:lang w:val="sr-Cyrl-RS"/>
        </w:rPr>
        <w:t xml:space="preserve"> региструје на своје име у свим јавним регистрима </w:t>
      </w:r>
      <w:r w:rsidR="001D390B" w:rsidRPr="00DA45E2">
        <w:rPr>
          <w:rFonts w:ascii="Times New Roman" w:hAnsi="Times New Roman" w:cs="Times New Roman"/>
          <w:u w:val="single"/>
          <w:lang w:val="sr-Cyrl-RS"/>
        </w:rPr>
        <w:t>и да захтева брисање заложног права из Регистра залоге.</w:t>
      </w:r>
    </w:p>
    <w:p w:rsidR="00DA45E2" w:rsidRPr="00DA45E2" w:rsidRDefault="00DA45E2">
      <w:pPr>
        <w:jc w:val="both"/>
        <w:rPr>
          <w:rFonts w:ascii="Times New Roman" w:hAnsi="Times New Roman" w:cs="Times New Roman"/>
          <w:lang w:val="sr-Cyrl-RS"/>
        </w:rPr>
      </w:pPr>
      <w:r w:rsidRPr="00DA45E2">
        <w:rPr>
          <w:rFonts w:ascii="Times New Roman" w:hAnsi="Times New Roman" w:cs="Times New Roman"/>
          <w:b/>
        </w:rPr>
        <w:lastRenderedPageBreak/>
        <w:t>IV</w:t>
      </w:r>
      <w:r w:rsidRPr="00DA45E2">
        <w:rPr>
          <w:rFonts w:ascii="Times New Roman" w:hAnsi="Times New Roman" w:cs="Times New Roman"/>
        </w:rPr>
        <w:t xml:space="preserve"> </w:t>
      </w:r>
      <w:r w:rsidRPr="00DA45E2">
        <w:rPr>
          <w:rFonts w:ascii="Times New Roman" w:hAnsi="Times New Roman" w:cs="Times New Roman"/>
          <w:lang w:val="sr-Cyrl-RS"/>
        </w:rPr>
        <w:t>Продајом престаје закуп покретних ствари, осим ако је уговор о закупу закључен у писаној форми на којем су потписи уговарача оверени у складу са законом, пре настаријег заложног права на покретним стварима или најстаријег решења о извршењу.</w:t>
      </w:r>
    </w:p>
    <w:p w:rsidR="00DA45E2" w:rsidRPr="00DA45E2" w:rsidRDefault="00DA45E2">
      <w:pPr>
        <w:jc w:val="both"/>
        <w:rPr>
          <w:rFonts w:ascii="Times New Roman" w:hAnsi="Times New Roman" w:cs="Times New Roman"/>
          <w:u w:val="single"/>
          <w:lang w:val="sr-Cyrl-RS"/>
        </w:rPr>
      </w:pPr>
    </w:p>
    <w:p w:rsidR="005A5E58" w:rsidRDefault="001D390B">
      <w:pPr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О б р а з л о ж е њ е </w:t>
      </w:r>
    </w:p>
    <w:p w:rsidR="00DA45E2" w:rsidRPr="00DA45E2" w:rsidRDefault="00DA45E2" w:rsidP="00DA45E2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Закључак о предаји покретне ствари купцу доноси се одмах пошто буде плаћена продајна цена и доставља се свима којима и закључак о продаји покретне ствари, као и пореској управи.</w:t>
      </w:r>
    </w:p>
    <w:p w:rsidR="005A5E58" w:rsidRPr="00DA45E2" w:rsidRDefault="001D390B">
      <w:pPr>
        <w:jc w:val="both"/>
        <w:rPr>
          <w:rFonts w:ascii="Times New Roman" w:hAnsi="Times New Roman" w:cs="Times New Roman"/>
          <w:lang w:val="sr-Cyrl-RS"/>
        </w:rPr>
      </w:pPr>
      <w:r w:rsidRPr="00DA45E2">
        <w:rPr>
          <w:rFonts w:ascii="Times New Roman" w:hAnsi="Times New Roman" w:cs="Times New Roman"/>
          <w:lang w:val="sr-Cyrl-RS"/>
        </w:rPr>
        <w:t>Одредбом чл. 250. и чл. 251. Закона о извршењу и обезбеђењу прописано је да се закључком о предаји покретних ствари купац овлаш</w:t>
      </w:r>
      <w:r w:rsidR="00DA45E2" w:rsidRPr="00DA45E2">
        <w:rPr>
          <w:rFonts w:ascii="Times New Roman" w:hAnsi="Times New Roman" w:cs="Times New Roman"/>
          <w:lang w:val="sr-Cyrl-RS"/>
        </w:rPr>
        <w:t>ћује да региструје</w:t>
      </w:r>
      <w:r w:rsidRPr="00DA45E2">
        <w:rPr>
          <w:rFonts w:ascii="Times New Roman" w:hAnsi="Times New Roman" w:cs="Times New Roman"/>
          <w:lang w:val="sr-Cyrl-RS"/>
        </w:rPr>
        <w:t xml:space="preserve"> предате покретне ствари на своје име у свим јавним регистрима. Како заложно право на покретној ствари престаје доношењем закључка о предаји покретне ствари, истим закључком купац се овлашћује да захтева брисање заложног права из Регистр</w:t>
      </w:r>
      <w:r w:rsidRPr="00DA45E2">
        <w:rPr>
          <w:rFonts w:ascii="Times New Roman" w:hAnsi="Times New Roman" w:cs="Times New Roman"/>
          <w:lang w:val="sr-Cyrl-RS"/>
        </w:rPr>
        <w:t>а залоге.</w:t>
      </w:r>
    </w:p>
    <w:p w:rsidR="005A5E58" w:rsidRPr="00DA45E2" w:rsidRDefault="001D390B">
      <w:pPr>
        <w:pStyle w:val="NoSpacing1"/>
        <w:rPr>
          <w:rFonts w:ascii="Times New Roman" w:hAnsi="Times New Roman" w:cs="Times New Roman"/>
          <w:lang w:val="sr-Cyrl-RS"/>
        </w:rPr>
      </w:pPr>
      <w:r w:rsidRPr="00DA45E2">
        <w:rPr>
          <w:rFonts w:ascii="Times New Roman" w:hAnsi="Times New Roman" w:cs="Times New Roman"/>
          <w:lang w:val="sr-Cyrl-RS"/>
        </w:rPr>
        <w:t>У складу са наведеним јавни извршитељ је одлучио као у изреци закључка.</w:t>
      </w:r>
    </w:p>
    <w:p w:rsidR="005A5E58" w:rsidRDefault="005A5E58">
      <w:pPr>
        <w:pStyle w:val="NoSpacing1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A5E58" w:rsidRDefault="001D390B">
      <w:pPr>
        <w:pStyle w:val="NoSpacing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ПОУКА О ПРАВНОМ ЛЕКУ:</w:t>
      </w:r>
    </w:p>
    <w:p w:rsidR="005A5E58" w:rsidRDefault="001D390B">
      <w:pPr>
        <w:pStyle w:val="NoSpacing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Против овог закључка </w:t>
      </w:r>
      <w:r>
        <w:rPr>
          <w:rFonts w:ascii="Times New Roman" w:hAnsi="Times New Roman" w:cs="Times New Roman"/>
          <w:sz w:val="20"/>
          <w:szCs w:val="20"/>
          <w:lang w:val="sr-Cyrl-RS"/>
        </w:rPr>
        <w:t>дозвољен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ЈАВНИ ИЗВРШИТЕЉ </w:t>
      </w:r>
    </w:p>
    <w:p w:rsidR="005A5E58" w:rsidRDefault="00DA45E2">
      <w:pPr>
        <w:pStyle w:val="NoSpacing1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је</w:t>
      </w:r>
      <w:r w:rsidR="001D390B">
        <w:rPr>
          <w:rFonts w:ascii="Times New Roman" w:hAnsi="Times New Roman" w:cs="Times New Roman"/>
          <w:sz w:val="20"/>
          <w:szCs w:val="20"/>
          <w:lang w:val="sr-Cyrl-RS"/>
        </w:rPr>
        <w:t xml:space="preserve"> захтев за отклањање </w:t>
      </w:r>
      <w:r w:rsidR="001D390B">
        <w:rPr>
          <w:rFonts w:ascii="Times New Roman" w:hAnsi="Times New Roman" w:cs="Times New Roman"/>
          <w:sz w:val="20"/>
          <w:szCs w:val="20"/>
          <w:lang w:val="sr-Cyrl-RS"/>
        </w:rPr>
        <w:t>неправилности</w:t>
      </w:r>
      <w:r w:rsidR="001D390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1D390B">
        <w:rPr>
          <w:rFonts w:ascii="Times New Roman" w:hAnsi="Times New Roman" w:cs="Times New Roman"/>
          <w:lang w:val="sr-Cyrl-RS"/>
        </w:rPr>
        <w:tab/>
      </w:r>
      <w:r w:rsidR="001D390B">
        <w:rPr>
          <w:rFonts w:ascii="Times New Roman" w:hAnsi="Times New Roman" w:cs="Times New Roman"/>
          <w:lang w:val="sr-Cyrl-RS"/>
        </w:rPr>
        <w:tab/>
      </w:r>
      <w:r w:rsidR="001D390B">
        <w:rPr>
          <w:rFonts w:ascii="Times New Roman" w:hAnsi="Times New Roman" w:cs="Times New Roman"/>
          <w:lang w:val="sr-Cyrl-RS"/>
        </w:rPr>
        <w:tab/>
      </w:r>
      <w:r w:rsidR="001D390B">
        <w:rPr>
          <w:rFonts w:ascii="Times New Roman" w:hAnsi="Times New Roman" w:cs="Times New Roman"/>
          <w:lang w:val="sr-Cyrl-RS"/>
        </w:rPr>
        <w:tab/>
      </w:r>
      <w:r w:rsidR="001D390B">
        <w:rPr>
          <w:rFonts w:ascii="Times New Roman" w:hAnsi="Times New Roman" w:cs="Times New Roman"/>
          <w:lang w:val="sr-Cyrl-RS"/>
        </w:rPr>
        <w:tab/>
      </w:r>
      <w:r w:rsidR="001D390B">
        <w:rPr>
          <w:rFonts w:ascii="Times New Roman" w:hAnsi="Times New Roman" w:cs="Times New Roman"/>
          <w:lang w:val="sr-Cyrl-RS"/>
        </w:rPr>
        <w:tab/>
      </w:r>
      <w:r w:rsidR="001D390B">
        <w:rPr>
          <w:rFonts w:ascii="Times New Roman" w:hAnsi="Times New Roman" w:cs="Times New Roman"/>
          <w:lang w:val="sr-Cyrl-RS"/>
        </w:rPr>
        <w:tab/>
      </w:r>
      <w:r w:rsidR="001D390B">
        <w:rPr>
          <w:rFonts w:ascii="Times New Roman" w:hAnsi="Times New Roman" w:cs="Times New Roman"/>
          <w:lang w:val="sr-Cyrl-RS"/>
        </w:rPr>
        <w:tab/>
      </w:r>
      <w:r w:rsidR="001D390B">
        <w:rPr>
          <w:rFonts w:ascii="Times New Roman" w:hAnsi="Times New Roman" w:cs="Times New Roman"/>
          <w:lang w:val="sr-Cyrl-RS"/>
        </w:rPr>
        <w:tab/>
      </w:r>
      <w:r w:rsidR="001D390B">
        <w:rPr>
          <w:rFonts w:ascii="Times New Roman" w:hAnsi="Times New Roman" w:cs="Times New Roman"/>
          <w:lang w:val="sr-Cyrl-RS"/>
        </w:rPr>
        <w:tab/>
        <w:t xml:space="preserve">   </w:t>
      </w:r>
      <w:r w:rsidR="001D390B">
        <w:rPr>
          <w:rFonts w:ascii="Times New Roman" w:hAnsi="Times New Roman" w:cs="Times New Roman"/>
        </w:rPr>
        <w:t xml:space="preserve">__________________                                                                                          </w:t>
      </w:r>
      <w:r w:rsidR="001D390B">
        <w:rPr>
          <w:rFonts w:ascii="Times New Roman" w:hAnsi="Times New Roman" w:cs="Times New Roman"/>
        </w:rPr>
        <w:t xml:space="preserve">                               </w:t>
      </w:r>
    </w:p>
    <w:p w:rsidR="005A5E58" w:rsidRDefault="001D390B">
      <w:pPr>
        <w:pStyle w:val="NoSpacing1"/>
        <w:rPr>
          <w:rFonts w:ascii="Times New Roman" w:hAnsi="Times New Roman" w:cs="Times New Roman"/>
          <w:i/>
          <w:sz w:val="20"/>
          <w:szCs w:val="20"/>
          <w:lang w:val="sr-Cyrl-RS"/>
        </w:rPr>
      </w:pPr>
      <w:r>
        <w:rPr>
          <w:rFonts w:ascii="Times New Roman" w:hAnsi="Times New Roman" w:cs="Times New Roman"/>
          <w:i/>
          <w:sz w:val="20"/>
          <w:szCs w:val="20"/>
        </w:rPr>
        <w:t>Дн-а:</w:t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ab/>
        <w:t xml:space="preserve">      </w:t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0"/>
          <w:lang w:val="sr-Cyrl-RS"/>
        </w:rPr>
        <w:t>Мирко Ратковић</w:t>
      </w:r>
    </w:p>
    <w:p w:rsidR="005A5E58" w:rsidRDefault="001D390B">
      <w:pPr>
        <w:pStyle w:val="NoSpacing1"/>
        <w:rPr>
          <w:rFonts w:ascii="Times New Roman" w:hAnsi="Times New Roman" w:cs="Times New Roman"/>
          <w:i/>
          <w:sz w:val="20"/>
          <w:szCs w:val="20"/>
          <w:lang w:val="sr-Cyrl-RS"/>
        </w:rPr>
      </w:pPr>
      <w:r>
        <w:rPr>
          <w:rFonts w:ascii="Times New Roman" w:hAnsi="Times New Roman" w:cs="Times New Roman"/>
          <w:i/>
          <w:sz w:val="20"/>
          <w:szCs w:val="20"/>
        </w:rPr>
        <w:t>Закључак доставити:</w:t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</w:p>
    <w:p w:rsidR="005A5E58" w:rsidRDefault="001D390B">
      <w:pPr>
        <w:pStyle w:val="NoSpacing1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-</w:t>
      </w:r>
      <w:r w:rsidR="00DA45E2">
        <w:rPr>
          <w:rFonts w:ascii="Times New Roman" w:hAnsi="Times New Roman" w:cs="Times New Roman"/>
          <w:sz w:val="18"/>
          <w:szCs w:val="18"/>
          <w:lang w:val="sr-Cyrl-RS"/>
        </w:rPr>
        <w:t>Купцу</w:t>
      </w:r>
      <w:r>
        <w:rPr>
          <w:rFonts w:ascii="Times New Roman" w:hAnsi="Times New Roman" w:cs="Times New Roman"/>
          <w:i/>
          <w:sz w:val="18"/>
          <w:szCs w:val="18"/>
          <w:lang w:val="sr-Cyrl-RS"/>
        </w:rPr>
        <w:tab/>
      </w:r>
      <w:r>
        <w:rPr>
          <w:rFonts w:ascii="Times New Roman" w:hAnsi="Times New Roman" w:cs="Times New Roman"/>
          <w:i/>
          <w:sz w:val="18"/>
          <w:szCs w:val="18"/>
          <w:lang w:val="sr-Cyrl-RS"/>
        </w:rPr>
        <w:tab/>
      </w:r>
      <w:r>
        <w:rPr>
          <w:rFonts w:ascii="Times New Roman" w:hAnsi="Times New Roman" w:cs="Times New Roman"/>
          <w:i/>
          <w:sz w:val="18"/>
          <w:szCs w:val="18"/>
          <w:lang w:val="sr-Cyrl-RS"/>
        </w:rPr>
        <w:tab/>
      </w:r>
      <w:r>
        <w:rPr>
          <w:rFonts w:ascii="Times New Roman" w:hAnsi="Times New Roman" w:cs="Times New Roman"/>
          <w:i/>
          <w:sz w:val="18"/>
          <w:szCs w:val="18"/>
          <w:lang w:val="sr-Cyrl-RS"/>
        </w:rPr>
        <w:tab/>
      </w:r>
    </w:p>
    <w:p w:rsidR="005A5E58" w:rsidRDefault="001D390B">
      <w:pPr>
        <w:pStyle w:val="NoSpacing1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Извршном повериоцу</w:t>
      </w:r>
    </w:p>
    <w:p w:rsidR="005A5E58" w:rsidRPr="00DA45E2" w:rsidRDefault="00DA45E2">
      <w:pPr>
        <w:pStyle w:val="NoSpacing1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</w:rPr>
        <w:t>-Извршн</w:t>
      </w:r>
      <w:r>
        <w:rPr>
          <w:rFonts w:ascii="Times New Roman" w:hAnsi="Times New Roman" w:cs="Times New Roman"/>
          <w:sz w:val="18"/>
          <w:szCs w:val="18"/>
          <w:lang w:val="sr-Cyrl-RS"/>
        </w:rPr>
        <w:t xml:space="preserve">им </w:t>
      </w:r>
      <w:r w:rsidR="001D390B">
        <w:rPr>
          <w:rFonts w:ascii="Times New Roman" w:hAnsi="Times New Roman" w:cs="Times New Roman"/>
          <w:sz w:val="18"/>
          <w:szCs w:val="18"/>
        </w:rPr>
        <w:t>дужни</w:t>
      </w:r>
      <w:r>
        <w:rPr>
          <w:rFonts w:ascii="Times New Roman" w:hAnsi="Times New Roman" w:cs="Times New Roman"/>
          <w:sz w:val="18"/>
          <w:szCs w:val="18"/>
          <w:lang w:val="sr-Cyrl-RS"/>
        </w:rPr>
        <w:t>цима</w:t>
      </w:r>
    </w:p>
    <w:p w:rsidR="005A5E58" w:rsidRDefault="001D390B">
      <w:pPr>
        <w:pStyle w:val="NoSpacing1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-</w:t>
      </w:r>
      <w:r w:rsidR="00DA45E2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sr-Cyrl-RS"/>
        </w:rPr>
        <w:t xml:space="preserve">Пореској управи </w:t>
      </w:r>
    </w:p>
    <w:p w:rsidR="005A5E58" w:rsidRDefault="005A5E58">
      <w:pPr>
        <w:pStyle w:val="NoSpacing1"/>
        <w:rPr>
          <w:rFonts w:ascii="Times New Roman" w:hAnsi="Times New Roman" w:cs="Times New Roman"/>
          <w:sz w:val="20"/>
          <w:szCs w:val="20"/>
          <w:lang w:val="sr-Cyrl-RS"/>
        </w:rPr>
      </w:pPr>
    </w:p>
    <w:sectPr w:rsidR="005A5E58">
      <w:footerReference w:type="default" r:id="rId10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90B" w:rsidRDefault="001D390B">
      <w:pPr>
        <w:spacing w:after="0" w:line="240" w:lineRule="auto"/>
      </w:pPr>
      <w:r>
        <w:separator/>
      </w:r>
    </w:p>
  </w:endnote>
  <w:endnote w:type="continuationSeparator" w:id="0">
    <w:p w:rsidR="001D390B" w:rsidRDefault="001D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E58" w:rsidRDefault="005A5E58">
    <w:pPr>
      <w:pStyle w:val="Footer"/>
    </w:pPr>
  </w:p>
  <w:p w:rsidR="005A5E58" w:rsidRDefault="005A5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90B" w:rsidRDefault="001D390B">
      <w:pPr>
        <w:spacing w:after="0" w:line="240" w:lineRule="auto"/>
      </w:pPr>
      <w:r>
        <w:separator/>
      </w:r>
    </w:p>
  </w:footnote>
  <w:footnote w:type="continuationSeparator" w:id="0">
    <w:p w:rsidR="001D390B" w:rsidRDefault="001D3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4AE67"/>
    <w:multiLevelType w:val="singleLevel"/>
    <w:tmpl w:val="5A54AE67"/>
    <w:lvl w:ilvl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8D"/>
    <w:rsid w:val="00006AAB"/>
    <w:rsid w:val="00011564"/>
    <w:rsid w:val="0004364D"/>
    <w:rsid w:val="0004495B"/>
    <w:rsid w:val="000A5E59"/>
    <w:rsid w:val="000D31F8"/>
    <w:rsid w:val="001079B7"/>
    <w:rsid w:val="00116CC5"/>
    <w:rsid w:val="00151078"/>
    <w:rsid w:val="00181547"/>
    <w:rsid w:val="0019477D"/>
    <w:rsid w:val="00195682"/>
    <w:rsid w:val="001C36F8"/>
    <w:rsid w:val="001D390B"/>
    <w:rsid w:val="001E51CC"/>
    <w:rsid w:val="001E6033"/>
    <w:rsid w:val="001F487F"/>
    <w:rsid w:val="001F6E3F"/>
    <w:rsid w:val="0021279B"/>
    <w:rsid w:val="002156AD"/>
    <w:rsid w:val="00220721"/>
    <w:rsid w:val="002259C4"/>
    <w:rsid w:val="00244C87"/>
    <w:rsid w:val="0025025A"/>
    <w:rsid w:val="00263772"/>
    <w:rsid w:val="002B1711"/>
    <w:rsid w:val="002D7D99"/>
    <w:rsid w:val="002E1B8D"/>
    <w:rsid w:val="0030583C"/>
    <w:rsid w:val="00356620"/>
    <w:rsid w:val="003773FF"/>
    <w:rsid w:val="00377524"/>
    <w:rsid w:val="00383F59"/>
    <w:rsid w:val="003B2160"/>
    <w:rsid w:val="00411A7E"/>
    <w:rsid w:val="00492639"/>
    <w:rsid w:val="00494358"/>
    <w:rsid w:val="004F49D1"/>
    <w:rsid w:val="00556571"/>
    <w:rsid w:val="00594830"/>
    <w:rsid w:val="00597874"/>
    <w:rsid w:val="005A5E58"/>
    <w:rsid w:val="005D12C1"/>
    <w:rsid w:val="005E698E"/>
    <w:rsid w:val="006A658E"/>
    <w:rsid w:val="006C6821"/>
    <w:rsid w:val="007079B7"/>
    <w:rsid w:val="00775DB0"/>
    <w:rsid w:val="007A45E7"/>
    <w:rsid w:val="007B4A69"/>
    <w:rsid w:val="007B6F09"/>
    <w:rsid w:val="007C6A88"/>
    <w:rsid w:val="007F566B"/>
    <w:rsid w:val="00801196"/>
    <w:rsid w:val="0080693F"/>
    <w:rsid w:val="00807AF4"/>
    <w:rsid w:val="00813B02"/>
    <w:rsid w:val="00846D1B"/>
    <w:rsid w:val="00880BC6"/>
    <w:rsid w:val="008C541D"/>
    <w:rsid w:val="008D7C3E"/>
    <w:rsid w:val="008F02DC"/>
    <w:rsid w:val="0095494D"/>
    <w:rsid w:val="00960A4C"/>
    <w:rsid w:val="0096581F"/>
    <w:rsid w:val="00975A25"/>
    <w:rsid w:val="00987304"/>
    <w:rsid w:val="00A017B5"/>
    <w:rsid w:val="00A10D1A"/>
    <w:rsid w:val="00AF267D"/>
    <w:rsid w:val="00B12FBB"/>
    <w:rsid w:val="00B15470"/>
    <w:rsid w:val="00B72377"/>
    <w:rsid w:val="00B731E3"/>
    <w:rsid w:val="00B9284C"/>
    <w:rsid w:val="00BB13C4"/>
    <w:rsid w:val="00BD690A"/>
    <w:rsid w:val="00BE015E"/>
    <w:rsid w:val="00C50CD3"/>
    <w:rsid w:val="00CE5E44"/>
    <w:rsid w:val="00D13BF3"/>
    <w:rsid w:val="00D23DFA"/>
    <w:rsid w:val="00D308C9"/>
    <w:rsid w:val="00D3135B"/>
    <w:rsid w:val="00D505C8"/>
    <w:rsid w:val="00DA45E2"/>
    <w:rsid w:val="00DB2795"/>
    <w:rsid w:val="00DD101F"/>
    <w:rsid w:val="00DF31B7"/>
    <w:rsid w:val="00E175ED"/>
    <w:rsid w:val="00E60B49"/>
    <w:rsid w:val="00E85F28"/>
    <w:rsid w:val="00E94C95"/>
    <w:rsid w:val="00EB3BD7"/>
    <w:rsid w:val="00F748A0"/>
    <w:rsid w:val="00FB5CCE"/>
    <w:rsid w:val="07B04CB8"/>
    <w:rsid w:val="29F94F59"/>
    <w:rsid w:val="51F23A12"/>
    <w:rsid w:val="69EC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B4AB9"/>
  <w15:docId w15:val="{0EFFF892-1219-4CD7-8334-CB858BD4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pPr>
      <w:spacing w:after="0" w:line="240" w:lineRule="auto"/>
    </w:pPr>
    <w:rPr>
      <w:sz w:val="22"/>
      <w:szCs w:val="22"/>
      <w:lang w:val="sr-Latn-RS" w:eastAsia="sr-Latn-RS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ListParagraph1">
    <w:name w:val="List Paragraph1"/>
    <w:basedOn w:val="Normal"/>
    <w:uiPriority w:val="34"/>
    <w:qFormat/>
    <w:pPr>
      <w:spacing w:after="0" w:line="240" w:lineRule="auto"/>
      <w:ind w:left="720"/>
      <w:contextualSpacing/>
    </w:pPr>
    <w:rPr>
      <w:lang w:val="sr-Latn-CS"/>
    </w:rPr>
  </w:style>
  <w:style w:type="paragraph" w:customStyle="1" w:styleId="TekstclanaM">
    <w:name w:val="Tekst clana (M)"/>
    <w:basedOn w:val="Normal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pStyle2">
    <w:name w:val="pStyle2"/>
    <w:basedOn w:val="Normal"/>
    <w:qFormat/>
    <w:rsid w:val="00356620"/>
    <w:pPr>
      <w:spacing w:before="200"/>
      <w:ind w:firstLine="500"/>
      <w:jc w:val="both"/>
    </w:pPr>
    <w:rPr>
      <w:rFonts w:eastAsiaTheme="minorHAnsi"/>
      <w:lang w:val="sr-Latn-CS" w:eastAsia="en-US"/>
    </w:rPr>
  </w:style>
  <w:style w:type="paragraph" w:styleId="ListParagraph">
    <w:name w:val="List Paragraph"/>
    <w:basedOn w:val="Normal"/>
    <w:uiPriority w:val="99"/>
    <w:rsid w:val="00356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A417C9-D7C6-4C30-BC7A-B8060463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Sandra</cp:lastModifiedBy>
  <cp:revision>2</cp:revision>
  <cp:lastPrinted>2026-03-10T10:13:00Z</cp:lastPrinted>
  <dcterms:created xsi:type="dcterms:W3CDTF">2026-03-10T10:13:00Z</dcterms:created>
  <dcterms:modified xsi:type="dcterms:W3CDTF">2026-03-10T10:13:00Z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</Properties>
</file>